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0D8D6" w14:textId="77777777" w:rsidR="004F4BC7" w:rsidRDefault="004F4BC7" w:rsidP="004F4BC7">
      <w:pPr>
        <w:pStyle w:val="a4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МОЙ ДЕДУШКА САДУ- ГЕРОЙ</w:t>
      </w:r>
    </w:p>
    <w:p w14:paraId="733B4DC6" w14:textId="77777777" w:rsidR="004F4BC7" w:rsidRDefault="004F4BC7" w:rsidP="004F4BC7">
      <w:pPr>
        <w:pStyle w:val="a4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ВЕЛИКОЙ ОТЕЧЕСТВЕННОЙ ВОЙНЫ</w:t>
      </w:r>
    </w:p>
    <w:p w14:paraId="4523A26F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36D45D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7DF14A" w14:textId="5C332666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498B2" wp14:editId="42F56BBE">
            <wp:extent cx="1851660" cy="2103120"/>
            <wp:effectExtent l="0" t="0" r="0" b="0"/>
            <wp:docPr id="2" name="Рисунок 2" descr="Изображение выглядит как мужчина, человек, стена, военная фор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мужчина, человек, стена, военная фор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873C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B70375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Хадырбаев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Саду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Хадырбаевич</w:t>
      </w:r>
      <w:proofErr w:type="spellEnd"/>
    </w:p>
    <w:p w14:paraId="620C6051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рождения 9.01.1904 </w:t>
      </w:r>
    </w:p>
    <w:p w14:paraId="0FD7E1D7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рождения: Казахская ССР, Акмолинская обл., Атбасарский р-н, с. Спасское; Казахская ССР, Южно-Казахстанская обл., Туркестанский р-н, г. Туркестан </w:t>
      </w:r>
    </w:p>
    <w:p w14:paraId="67FFA37C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призыва: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РВК, Казахская ССР, Южно-Казахстанская обл.,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 Воинское звание красноармеец</w:t>
      </w:r>
    </w:p>
    <w:p w14:paraId="552FB698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Воинская часть: 23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</w:t>
      </w:r>
      <w:proofErr w:type="spellEnd"/>
      <w:r>
        <w:rPr>
          <w:rFonts w:ascii="Times New Roman" w:hAnsi="Times New Roman" w:cs="Times New Roman"/>
          <w:sz w:val="28"/>
          <w:szCs w:val="28"/>
        </w:rPr>
        <w:t>-штурмовая инженерно-саперная бригада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227CCA4D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в 4-м Украинском фронте создаются 22-я и 23-я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их формирование направлялись 43-я инженерная бригада специального назначения, три армейских инженерных батальона и два гвардейских батальона минеров. Бригады комплектовались тщательно отобранным личным составом. При этом учитывались степень подготовки, возраст, состояние и физическое развитие. Так, например, при комплектовании 19-й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запасные части, отделы кадров МВО и инженерных войск были отправлены как непригодные к службе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468 человек из 2903, направленных на комплектование бригады. Одновременно с формированием бригад, их комплектованием личным составом, техникой и вооружением интенсивно шел процесс боевой подготовки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этом учитывался опыт войны и прошлых лет.</w:t>
      </w:r>
    </w:p>
    <w:p w14:paraId="2869A0B9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Инженерные войска основательно, по-настоящему переставали быть «тыловым войском». Виной тому была большая и жестокая война. Печального опыта войны с Финляндией явно не хватало. Тезис, декларированный в 1940 г. маршалом С. К. Тимошенко, начал настоятельно осуществляться самой жизнью. «Война моторов» с большим успехом могла быть названа «войной инженерной мысли» ...</w:t>
      </w:r>
    </w:p>
    <w:p w14:paraId="7747AE3F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Штаб инженерных войск Красной Армии разработал программы обучения и подготовки личного состава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всем темам боевой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подготовки рядового состава предусматривалось 666 учебных часов. Почти третья часть, 207 часов, отводилась на заграждения и подрывные работы. Это было крайне важно и необходимо для будущих саперов-штурмовиков. Личный состав формируемых бригад только частично ранее сталкивался на фронте с минно-заградительными работами и инженерным обеспечением преодоления заграждений противника. Большинство имело отрывочные представления по этому вопросу. За отведенное время личный состав должен был полностью овладеть механическим, огневым и электрическими способами взрывания. Предусматривалась отработка приемов подрыва дотов, дзотов, зданий, мостов, материальной части и вооружения. Особое внимание уделялось освоению приемов инженерной разведки и технике устройства проходов в заграждениях противника.</w:t>
      </w:r>
    </w:p>
    <w:p w14:paraId="13F4AD50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было изучение и практическое освоение приемов установки полевых фугасов, вязки зарядов и их расчет, Составной частью программы являлось изучение и техника установки противопехотных и противотанковых мин как противника, так и отечественного производства, а также устройство и установка мин-сюрпризов, МЗД, дорожных мин.</w:t>
      </w:r>
    </w:p>
    <w:p w14:paraId="2CA98472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Программой определялось практическое проведение занятий на соответствующем тактическом фоне и в условиях, приближенных к боевой обстановке. Курс подготовки бригад предусматривал изучение переправ, военных мостов и дорог. На изучение и практическое освоение этих вопросов отводилось 84 учебных часа. Причем с обязательным учетом особенностей применения шисбр.202 часа выделялось на проведение занятий по тактико-специальной и тактической подготовке. Ставилась задача за отведенное время практически подготовить сапера-штурмовика. А вернее сказать, дать начальную инженерно-штурмовую подготовку личному составу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шисбр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специально оборудованных укрепленных районах предусматривалась практическая отработка действий инженерно-саперных подразделений в составе штурмовых групп. Планировалось проведение тактических учений с возможным привлечением других родов войск. Особое внимание уделялось инженерному обеспечению наступления танков и штурму огневых точек противника под их прикрытием. Кроме вышеназванного, курс обучения личного состава бригады предусматривал политическую, строевую, физическую и химическую подготовку, топографию и полевую фортификацию. Для отдельной моторизованной инженерно-разведывательной роты была своя программа обучения с конечной целью подготовить квалифицированных специалистов, способных выполнять ответственные задачи инженерной разведки, вести инженерно-штурмовые действия в сложных условиях боевой обстановки. Это было крайне необходимо, так как специалистов инженерной разведки централизованно не готовили. Программа предусматривала проведение занятий по организации инженерной разведки укрепленных районов противника, выявлению системы и планов построения его обороны, готовила саперов-разведчиков действовать в отдельных случаях как группы разрежения или штурма.</w:t>
      </w:r>
    </w:p>
    <w:p w14:paraId="7E4ACD98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Выявление огневых точек противника, разведка их системы, уточнение типа, назначения и характера, а также обнаружение всех видов инженерных заграждений в полосе предполья и на переднем крае обороны противника занимало особое место в программе боевой подготовки личного состава роты.</w:t>
      </w:r>
    </w:p>
    <w:p w14:paraId="16BE4BAA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Предписывалась обязательная и подробная отработка вопросов организации и проведения ночного поиска. Знания, полученные разведчиками на плановых занятиях, подлежали закреплению и проверке на тактических учениях, где подразделениям роты ставились специальные задачи. Офицерский состав бригад имел свою программу боевой подготовки, рассчитанную на 439 учебных часов. Более четвертой части времени отводилось тактико-специальной и тактической подготовке. В общей сумме 117 часов занимали топография, штабная служба, связь, служба тыла, автодело и обзорные занятия по другим родам войск. Ставилась задача отработать практические навыки управления подразделениями, взаимодействия между ними и другими родами войск.</w:t>
      </w:r>
    </w:p>
    <w:p w14:paraId="1D696D96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Недостаток специалистов связи, о чем говорилось выше, поставил бригады в условия самостоятельной подготовки радистов и телефонистов. С помощью штаба инженерных войск эта задача была частично решена. Помимо изучения материальной части радиостанций типа 12 РП и РБ, основное внимание уделялось ежедневной тренировке по развертыванию станции, быстрому выходу на связь со своим корреспондентом, его распознавание по работе радиста и тону радиостанции. В целях подготовки высококвалифицированного сержантского состава в некоторых бригадах создавались учебные роты. Такая форма обучения позволяла иметь более качественный состав командиров, от уровня подготовки и практических навыков которых в полной мере зависел успех выполнения задач инженерного обеспечения штурма.</w:t>
      </w:r>
    </w:p>
    <w:p w14:paraId="709DC923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наступательные операции Красной Армии потребовали создания и наличия штурмовых инженерно-саперных бригад, имеющих необходимое вооружение, оснащенных технически и укомплектованных специально подготовленным и обученным личным составом. </w:t>
      </w:r>
    </w:p>
    <w:p w14:paraId="703A4603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Сформирована в сентябре 1942 года как 43 отдельная инженерная бригада специального назначения РВГК.</w:t>
      </w:r>
    </w:p>
    <w:p w14:paraId="069CDC80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Действующей армии: 14.09.1942 г.-08.05.1944 г.- как 43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оибрСпн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• 08.05.1944 г.-19.06.1944 г.; 10.12.1944 г.-11.05.1945 г. – как 23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омшисбр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Бригада воевала в составе Юго-Восточного, Сталинградского, Южного, 4 Украинского фронтов. Бригада принимала участие в обороне Сталинграда и в отражении ожесточенных танковых контратак фашистов, пытавшихся освободить свою окруженную группировку. После Сталинградской битвы она участвовала в освобождении Ростово-на-Дону, в оборонительных боях и прорыве обороны на реке Миус, в боях за Донбасс, в штурме Перекопских укреплений Севастополя. После освобождения Крыма 8 мая 1944 года 43 отдельная инженерная Краснознаменная Перекопская ордена Суворова II степени бригада специального назначения была выведена в тыл на переформирование и переименована в 23 отдельную моторизованную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штурмовую Краснознаменную Перекопскую ордена Суворова II степени инженерно-саперную бригаду. Форсировав Днепр, бригада участвовала в освобождении Правобережной Украины. В начале января 1945 года бригада под командованием полковника Ивана Порфирьевича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Корявко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прибыла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Сандомирский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плацдарм, где вошла в состав 1 Украинского фронта. Соединение было полностью укомплектовано и обеспечено всем необходимым, что очень важно перед наступлением. 3 батальона бригады были переданы на усиление 13 армии. Оперативная группа бригады в составе трех штурмовых батальонов во главе с начальником штаба бригады полковником В. Ф. Овчаренко придавались 52 армии.</w:t>
      </w:r>
    </w:p>
    <w:p w14:paraId="4AC3D445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Висло-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Одерской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операции в составе 1 Украинского фронта с 12 января по 3 февраля 1945 года, в наступательных операциях его бригада показала себя с самой лучшей стороны. Хорошо действовали штурмовые инженерно-саперные роты, которые шли впереди стрелковых батальонов и поддерживающих их танков, прокладывая им путь. Инженерно-саперные батальоны, прижимаясь вплотную к передовым частям, быстро прокладывали маршруты для ввода танковых армий. Они снимали мины и расширяли проходы, строили переходы через препятствия, траншеи, канавы, объезды около разрушенных мостов, ставили знаки и указатели, особенно в зонах минных полей. Штурмовые инженерно-саперные роты 23 бригады двигались вместе с передовыми отрядами, имея самостоятельные полосы наступления. Они проделывали проходы для танков и пехоты. В первый день наступления войска главной группировки прорвали оборону врага на 35-километровом участке и к исходу дня продвинулись на глубину 15–20 км. 13 января 1945 года армии главной группировки фронта вышли на реку Нида и форсировали ее. На реку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армии главной группировки фронта своими передовыми отрядами вышли 21 января 1945 года и в течение двух дней форсировали ее. Боевые действия передовых отрядов 13-й, 3-й гвардейской и 4-й танковой армий при форсировании реки обеспечивали разведроты 23-й штурмовой инженерно-саперной бригады полковника И. П.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Корявко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19-й инженерно-саперной бригады полковника И. М. Куницына. Они вышли 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Варте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раньше передовых отрядов и к моменту их подхода произвели разведку реки, установили выгодные места переправ по льду, обозначили их вехами, способствовав быстрому ориентированию и преодолению водной преграды.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За восемь дней операции войска фронта совершили прыжок через пять рек, продвинулись на глубину свыше 250 км. Наступление было настолько стремительным, что гитлеровцы не могли занять тыловые рубежи и организовать отпор, хотя на каждой реке имели заблаговременно оборудованные в инженерном отношении оборонительные рубежи. Правда, на отдельных участках противнику удавалось закрепиться, но, обходя с флангов, наши части быстро сбивали его. Форсировав реку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войска фронта продолжали стремительно наступать к Одеру. 23 января 1945 года передовые отряды двух дивизий 52 армии вышли на Одер в районе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Раттвица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севернее него. Два штурмовых инженерно-саперных батальона (105-й капитана Воробьева и 106-й майора Зайцева) ночью оборудовали ледяные переправы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усилением льда. По ним тут же переправились пехота и артиллерия двух дивизий. В течение 24 января два других армейских батальона и три батальона 23-й штурмовой инженерно-саперной бригады вели заготовку элементов низководных мостов с одновременным строительством двух мостов: 16-тонного силами армейских батальонов и 30-тонного тремя батальонами 23 штурмовой инженерно-саперной бригады.</w:t>
      </w:r>
    </w:p>
    <w:p w14:paraId="55B336A1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1945 г. начиная от Сталинграда дошёл до Берлина, освободил Берлин и с победой вернулся домой в июле того же года. Награжден орденом Красной Звезды, медалями за отвагу, медалью за освобождение Берлина и многими другими медалями за героизм на фронте. </w:t>
      </w:r>
    </w:p>
    <w:p w14:paraId="574396FA" w14:textId="77777777" w:rsidR="004F4BC7" w:rsidRDefault="004F4BC7" w:rsidP="004F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войны в сентябре 1945 года стал работать заместителем председателя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С июня 1948 года занимал должность начальника отдела в сельском хозяйстве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В 1961 году вышел на пенсию, но несмотря на это, он продолжал вести активную общественную жизнь. Он возглавлял совет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Алгабаскова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(ныне Байдибекского района), часто проводил встречи с общественностью и с учениками школ. Именем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Хадырбаева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Саду названа улица в селе Чаян Байдибекского района.  </w:t>
      </w:r>
    </w:p>
    <w:p w14:paraId="5703E284" w14:textId="77777777" w:rsidR="004F4BC7" w:rsidRDefault="004F4BC7" w:rsidP="004F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15B8CB" w14:textId="77777777" w:rsidR="004F4BC7" w:rsidRDefault="004F4BC7" w:rsidP="004F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5F3198" w14:textId="77777777" w:rsidR="004F4BC7" w:rsidRDefault="004F4BC7" w:rsidP="004F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FE52A3" w14:textId="77777777" w:rsidR="004F4BC7" w:rsidRDefault="004F4BC7" w:rsidP="004F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B4F675" w14:textId="0D776DEC" w:rsidR="004F4BC7" w:rsidRDefault="004F4BC7" w:rsidP="004F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1084D5" wp14:editId="6B2F37AA">
            <wp:simplePos x="0" y="0"/>
            <wp:positionH relativeFrom="margin">
              <wp:posOffset>586740</wp:posOffset>
            </wp:positionH>
            <wp:positionV relativeFrom="paragraph">
              <wp:posOffset>48895</wp:posOffset>
            </wp:positionV>
            <wp:extent cx="2818130" cy="1854200"/>
            <wp:effectExtent l="0" t="0" r="1270" b="0"/>
            <wp:wrapSquare wrapText="bothSides"/>
            <wp:docPr id="3" name="Рисунок 3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газе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2E326" wp14:editId="65B93522">
            <wp:extent cx="1112520" cy="2118360"/>
            <wp:effectExtent l="0" t="0" r="0" b="0"/>
            <wp:docPr id="1" name="Рисунок 1" descr="Изображение выглядит как текст, аксесс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аксессуа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A8E2" w14:textId="296BEED2" w:rsidR="00482DF7" w:rsidRDefault="00482DF7"/>
    <w:p w14:paraId="2CB5C342" w14:textId="54109411" w:rsidR="002F00C7" w:rsidRDefault="002F00C7"/>
    <w:p w14:paraId="1B0D28E5" w14:textId="62E68F10" w:rsidR="002F00C7" w:rsidRDefault="002F00C7"/>
    <w:p w14:paraId="46157AA3" w14:textId="77777777" w:rsidR="002F00C7" w:rsidRDefault="002F00C7" w:rsidP="002F00C7">
      <w:pPr>
        <w:pStyle w:val="a4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БАЙСЕИТОВА А.А.</w:t>
      </w:r>
    </w:p>
    <w:p w14:paraId="410E996E" w14:textId="77777777" w:rsidR="002F00C7" w:rsidRDefault="002F00C7" w:rsidP="002F00C7">
      <w:pPr>
        <w:pStyle w:val="a4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Алматинский Университет энергетики и </w:t>
      </w:r>
    </w:p>
    <w:p w14:paraId="6820DF1C" w14:textId="77777777" w:rsidR="002F00C7" w:rsidRDefault="002F00C7" w:rsidP="002F00C7">
      <w:pPr>
        <w:pStyle w:val="a4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связи имени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Гумарбека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Даукеева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501C2052" w14:textId="77777777" w:rsidR="002F00C7" w:rsidRDefault="002F00C7" w:rsidP="002F00C7">
      <w:pPr>
        <w:pStyle w:val="a4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информационной безопасности, 1-курс, г. Алматы, </w:t>
      </w:r>
    </w:p>
    <w:p w14:paraId="420B49A8" w14:textId="77777777" w:rsidR="002F00C7" w:rsidRDefault="002F00C7"/>
    <w:sectPr w:rsidR="002F0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8C4"/>
    <w:rsid w:val="002F00C7"/>
    <w:rsid w:val="00482DF7"/>
    <w:rsid w:val="004B78C4"/>
    <w:rsid w:val="004F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9F45"/>
  <w15:chartTrackingRefBased/>
  <w15:docId w15:val="{77868653-C8F7-4C99-93FD-B718112F4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B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4BC7"/>
    <w:rPr>
      <w:color w:val="0000FF"/>
      <w:u w:val="single"/>
    </w:rPr>
  </w:style>
  <w:style w:type="paragraph" w:styleId="a4">
    <w:name w:val="No Spacing"/>
    <w:uiPriority w:val="1"/>
    <w:qFormat/>
    <w:rsid w:val="004F4B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6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1774</Words>
  <Characters>10113</Characters>
  <Application>Microsoft Office Word</Application>
  <DocSecurity>0</DocSecurity>
  <Lines>84</Lines>
  <Paragraphs>23</Paragraphs>
  <ScaleCrop>false</ScaleCrop>
  <Company/>
  <LinksUpToDate>false</LinksUpToDate>
  <CharactersWithSpaces>11864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Bolat Kabdushev</dc:creator>
  <cp:keywords/>
  <dc:description/>
  <cp:lastModifiedBy>Bolat Kabdushev</cp:lastModifiedBy>
  <cp:revision>4</cp:revision>
  <dcterms:created xsi:type="dcterms:W3CDTF">2022-05-06T01:38:00Z</dcterms:created>
  <dcterms:modified xsi:type="dcterms:W3CDTF">2022-05-06T04:09:00Z</dcterms:modified>
</cp:coreProperties>
</file>